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9286F" w14:textId="5C70EEBB" w:rsidR="008B39FF" w:rsidRPr="008B39FF" w:rsidRDefault="008B39FF" w:rsidP="008B39FF">
      <w:pPr>
        <w:spacing w:line="580" w:lineRule="exact"/>
        <w:jc w:val="center"/>
        <w:rPr>
          <w:rFonts w:ascii="Times New Roman" w:eastAsia="方正小标宋简体" w:hAnsi="Times New Roman" w:cs="宋体"/>
          <w:bCs/>
          <w:sz w:val="32"/>
          <w:szCs w:val="36"/>
        </w:rPr>
      </w:pPr>
      <w:r w:rsidRPr="008B39FF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38375EA" wp14:editId="00F521F0">
            <wp:simplePos x="0" y="0"/>
            <wp:positionH relativeFrom="page">
              <wp:align>right</wp:align>
            </wp:positionH>
            <wp:positionV relativeFrom="page">
              <wp:posOffset>273050</wp:posOffset>
            </wp:positionV>
            <wp:extent cx="7559040" cy="1856105"/>
            <wp:effectExtent l="0" t="0" r="0" b="0"/>
            <wp:wrapNone/>
            <wp:docPr id="3" name="图片 3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80220481107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1E91056" w14:textId="77777777" w:rsidR="000A69B4" w:rsidRPr="003E0F88" w:rsidRDefault="000A69B4" w:rsidP="000A69B4">
      <w:pPr>
        <w:pStyle w:val="Char"/>
        <w:spacing w:before="468" w:after="312"/>
        <w:ind w:firstLineChars="0" w:firstLine="0"/>
      </w:pPr>
    </w:p>
    <w:p w14:paraId="694048DD" w14:textId="77777777" w:rsidR="008B39FF" w:rsidRPr="008B39FF" w:rsidRDefault="00E42A97" w:rsidP="008B39FF">
      <w:pPr>
        <w:spacing w:line="580" w:lineRule="exact"/>
        <w:jc w:val="center"/>
        <w:rPr>
          <w:rFonts w:ascii="Times New Roman" w:eastAsia="方正小标宋简体" w:hAnsi="Times New Roman" w:cs="宋体"/>
          <w:sz w:val="44"/>
          <w:szCs w:val="44"/>
        </w:rPr>
      </w:pPr>
      <w:r w:rsidRPr="008B39FF">
        <w:rPr>
          <w:rFonts w:ascii="Times New Roman" w:eastAsia="方正小标宋简体" w:hAnsi="Times New Roman" w:cs="宋体" w:hint="eastAsia"/>
          <w:sz w:val="44"/>
          <w:szCs w:val="44"/>
        </w:rPr>
        <w:t>关于开展浙江省大中小学思想政治教育</w:t>
      </w:r>
    </w:p>
    <w:p w14:paraId="21659892" w14:textId="77777777" w:rsidR="008B39FF" w:rsidRPr="008B39FF" w:rsidRDefault="00E42A97" w:rsidP="008B39FF">
      <w:pPr>
        <w:spacing w:line="580" w:lineRule="exact"/>
        <w:jc w:val="center"/>
        <w:rPr>
          <w:rFonts w:ascii="Times New Roman" w:eastAsia="方正小标宋简体" w:hAnsi="Times New Roman" w:cs="宋体"/>
          <w:sz w:val="44"/>
          <w:szCs w:val="44"/>
        </w:rPr>
      </w:pPr>
      <w:r w:rsidRPr="008B39FF">
        <w:rPr>
          <w:rFonts w:ascii="Times New Roman" w:eastAsia="方正小标宋简体" w:hAnsi="Times New Roman" w:cs="宋体" w:hint="eastAsia"/>
          <w:sz w:val="44"/>
          <w:szCs w:val="44"/>
        </w:rPr>
        <w:t>一体化品牌建设优秀案例征集评选活动</w:t>
      </w:r>
    </w:p>
    <w:p w14:paraId="7A1E0BEB" w14:textId="62383567" w:rsidR="00FD5CE2" w:rsidRPr="008B39FF" w:rsidRDefault="00E42A97" w:rsidP="008B39FF">
      <w:pPr>
        <w:spacing w:line="580" w:lineRule="exact"/>
        <w:jc w:val="center"/>
        <w:rPr>
          <w:rFonts w:ascii="Times New Roman" w:eastAsia="方正小标宋简体" w:hAnsi="Times New Roman" w:cs="宋体"/>
          <w:sz w:val="44"/>
          <w:szCs w:val="44"/>
        </w:rPr>
      </w:pPr>
      <w:r w:rsidRPr="008B39FF">
        <w:rPr>
          <w:rFonts w:ascii="Times New Roman" w:eastAsia="方正小标宋简体" w:hAnsi="Times New Roman" w:cs="宋体" w:hint="eastAsia"/>
          <w:sz w:val="44"/>
          <w:szCs w:val="44"/>
        </w:rPr>
        <w:t>的通知</w:t>
      </w:r>
    </w:p>
    <w:p w14:paraId="6DBC2AE2" w14:textId="77777777" w:rsidR="00FD5CE2" w:rsidRPr="008B39FF" w:rsidRDefault="00E42A97" w:rsidP="008B39FF">
      <w:pPr>
        <w:spacing w:line="580" w:lineRule="exact"/>
        <w:jc w:val="center"/>
        <w:rPr>
          <w:rFonts w:ascii="Times New Roman" w:eastAsia="方正小标宋简体" w:hAnsi="Times New Roman" w:cs="宋体"/>
          <w:bCs/>
          <w:sz w:val="32"/>
          <w:szCs w:val="36"/>
        </w:rPr>
      </w:pPr>
      <w:r w:rsidRPr="008B39FF">
        <w:rPr>
          <w:rFonts w:ascii="Times New Roman" w:eastAsia="方正小标宋简体" w:hAnsi="Times New Roman" w:cs="宋体"/>
          <w:bCs/>
          <w:sz w:val="32"/>
          <w:szCs w:val="36"/>
        </w:rPr>
        <w:t xml:space="preserve"> </w:t>
      </w:r>
    </w:p>
    <w:p w14:paraId="66C60B52" w14:textId="77777777" w:rsidR="00FD5CE2" w:rsidRPr="008B39FF" w:rsidRDefault="00E42A97" w:rsidP="007F3A92">
      <w:pPr>
        <w:spacing w:line="520" w:lineRule="exact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各设区市教育局、各高等学校：</w:t>
      </w:r>
    </w:p>
    <w:p w14:paraId="56AD464B" w14:textId="108977E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为深入推进浙江省大中小学思想政治教育一体化建设工作，按照《教育部办公厅关于开展大中小学思政课一体化共同体建设的通知》《中共浙江省委教育工作委员会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浙江省教育厅印发〈关于推进大中小学思政课一体化建设的实施意见〉的通知》等文件要求，拟于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年开展全省“大中小学思想政治教育一体化品牌建设优秀案例征集评选”活动。现将有关安排通知如下。</w:t>
      </w:r>
    </w:p>
    <w:p w14:paraId="506E8E9A" w14:textId="41F3BDAF" w:rsidR="00FD5CE2" w:rsidRPr="008B39FF" w:rsidRDefault="00E42A97" w:rsidP="007F3A92">
      <w:pPr>
        <w:numPr>
          <w:ilvl w:val="255"/>
          <w:numId w:val="0"/>
        </w:numPr>
        <w:spacing w:line="520" w:lineRule="exact"/>
        <w:ind w:firstLineChars="200" w:firstLine="640"/>
        <w:rPr>
          <w:rFonts w:ascii="Times New Roman" w:eastAsia="黑体" w:hAnsi="Times New Roman" w:cs="宋体"/>
          <w:kern w:val="44"/>
          <w:sz w:val="32"/>
          <w:szCs w:val="32"/>
          <w:lang w:bidi="ar"/>
        </w:rPr>
      </w:pPr>
      <w:r w:rsidRPr="008B39FF">
        <w:rPr>
          <w:rFonts w:ascii="Times New Roman" w:eastAsia="黑体" w:hAnsi="Times New Roman" w:cs="宋体" w:hint="eastAsia"/>
          <w:kern w:val="44"/>
          <w:sz w:val="32"/>
          <w:szCs w:val="32"/>
          <w:lang w:bidi="ar"/>
        </w:rPr>
        <w:t>一、征集原则</w:t>
      </w:r>
    </w:p>
    <w:p w14:paraId="0334D144" w14:textId="3F8E2F25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案例要确保正确政治方向，以大中小学思想政治教育一体化品牌创建为核心，师生接受度高、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育人成效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突出、社会反响较好、推广价值较高。</w:t>
      </w:r>
    </w:p>
    <w:p w14:paraId="49A5A786" w14:textId="40720E3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主题明确：内容聚焦于大中小学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一体化品牌创建的经验与成效，聚焦突出问题，体现理念、思路、方式、举措等方面的创新性，凸显案例的典型性、可复制与可推广性。</w:t>
      </w:r>
    </w:p>
    <w:p w14:paraId="73189A7D" w14:textId="22244164" w:rsidR="00FD5CE2" w:rsidRPr="008B39FF" w:rsidRDefault="00E42A97" w:rsidP="007F3A92">
      <w:pPr>
        <w:numPr>
          <w:ilvl w:val="255"/>
          <w:numId w:val="0"/>
        </w:num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重点突出：品牌活动创建案例要以“共同体”或“联盟”为基础，彰显“一体化”建设在学生成长过程中的特色优势。</w:t>
      </w:r>
    </w:p>
    <w:p w14:paraId="1A4AA7F5" w14:textId="35FCE6CC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3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内容完整：案例文字材料要求主题鲜明、逻辑清晰、语言精炼，原则上应包含实施背景、实施理念、主要举措、成效经验等主体内容。</w:t>
      </w:r>
    </w:p>
    <w:p w14:paraId="2CBF80F8" w14:textId="77777777" w:rsidR="00FD5CE2" w:rsidRPr="008B39FF" w:rsidRDefault="00E42A97" w:rsidP="007F3A92">
      <w:pPr>
        <w:spacing w:line="520" w:lineRule="exact"/>
        <w:ind w:firstLineChars="200" w:firstLine="640"/>
        <w:rPr>
          <w:rFonts w:ascii="Times New Roman" w:eastAsia="黑体" w:hAnsi="Times New Roman" w:cs="宋体"/>
          <w:kern w:val="44"/>
          <w:sz w:val="32"/>
          <w:szCs w:val="32"/>
          <w:lang w:bidi="ar"/>
        </w:rPr>
      </w:pPr>
      <w:r w:rsidRPr="008B39FF">
        <w:rPr>
          <w:rFonts w:ascii="Times New Roman" w:eastAsia="黑体" w:hAnsi="Times New Roman" w:cs="宋体" w:hint="eastAsia"/>
          <w:kern w:val="44"/>
          <w:sz w:val="32"/>
          <w:szCs w:val="32"/>
          <w:lang w:bidi="ar"/>
        </w:rPr>
        <w:t>二、征集要求</w:t>
      </w:r>
    </w:p>
    <w:p w14:paraId="49C3771F" w14:textId="04E94B4E" w:rsidR="00FD5CE2" w:rsidRPr="008B39FF" w:rsidRDefault="00E42A97" w:rsidP="007F3A92">
      <w:pPr>
        <w:spacing w:line="520" w:lineRule="exact"/>
        <w:ind w:firstLineChars="200" w:firstLine="640"/>
        <w:rPr>
          <w:rFonts w:ascii="楷体_GB2312" w:eastAsia="楷体_GB2312" w:hAnsi="Times New Roman" w:cs="宋体"/>
          <w:kern w:val="44"/>
          <w:sz w:val="32"/>
          <w:szCs w:val="32"/>
          <w:lang w:bidi="ar"/>
        </w:rPr>
      </w:pPr>
      <w:r w:rsidRPr="008B39FF">
        <w:rPr>
          <w:rFonts w:ascii="楷体_GB2312" w:eastAsia="楷体_GB2312" w:hAnsi="Times New Roman" w:cs="宋体" w:hint="eastAsia"/>
          <w:kern w:val="44"/>
          <w:sz w:val="32"/>
          <w:szCs w:val="32"/>
          <w:lang w:bidi="ar"/>
        </w:rPr>
        <w:t>（一）案例主题</w:t>
      </w:r>
    </w:p>
    <w:p w14:paraId="6ABDAF9C" w14:textId="1CEBE6C2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依据大中小学思想政治教育一体化建设的发展方向，可参照如下</w:t>
      </w:r>
      <w:r w:rsidRPr="008B39FF">
        <w:rPr>
          <w:rFonts w:ascii="Times New Roman" w:eastAsia="仿宋_GB2312" w:hAnsi="Times New Roman" w:cs="仿宋_GB2312"/>
          <w:sz w:val="32"/>
          <w:szCs w:val="32"/>
        </w:rPr>
        <w:t>主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题进行案例设计：</w:t>
      </w:r>
    </w:p>
    <w:p w14:paraId="0A06DB3A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思政课体制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机制一体化</w:t>
      </w:r>
    </w:p>
    <w:p w14:paraId="4414F498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师资队伍一体化</w:t>
      </w:r>
    </w:p>
    <w:p w14:paraId="72F851B8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教学设计一体化</w:t>
      </w:r>
    </w:p>
    <w:p w14:paraId="3B63EC44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中小学思政课程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与课程思政协同育人一体化</w:t>
      </w:r>
    </w:p>
    <w:p w14:paraId="036BC041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5.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教材建设一体化</w:t>
      </w:r>
    </w:p>
    <w:p w14:paraId="57BB1F08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大中小学实践教学一体化</w:t>
      </w:r>
    </w:p>
    <w:p w14:paraId="40A25032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7.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大中小学廉洁教育一体化</w:t>
      </w:r>
    </w:p>
    <w:p w14:paraId="3A4CA82F" w14:textId="23EF5155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8.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“大思政课”协同育人格局构建</w:t>
      </w:r>
    </w:p>
    <w:p w14:paraId="29DCE38D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9.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大中小学党团队建设一体化</w:t>
      </w:r>
    </w:p>
    <w:p w14:paraId="1A124ED9" w14:textId="2F0FF63B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10.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大中小学思想政治教育一体化区域实践案例</w:t>
      </w:r>
    </w:p>
    <w:p w14:paraId="76BAB69C" w14:textId="28E14F44" w:rsidR="00FD5CE2" w:rsidRPr="008B39FF" w:rsidRDefault="00E42A97" w:rsidP="007F3A92">
      <w:pPr>
        <w:spacing w:line="520" w:lineRule="exact"/>
        <w:ind w:firstLineChars="200" w:firstLine="640"/>
        <w:rPr>
          <w:rFonts w:ascii="楷体_GB2312" w:eastAsia="楷体_GB2312" w:hAnsi="Times New Roman" w:cs="宋体"/>
          <w:kern w:val="44"/>
          <w:sz w:val="32"/>
          <w:szCs w:val="32"/>
          <w:lang w:bidi="ar"/>
        </w:rPr>
      </w:pPr>
      <w:r w:rsidRPr="008B39FF">
        <w:rPr>
          <w:rFonts w:ascii="楷体_GB2312" w:eastAsia="楷体_GB2312" w:hAnsi="Times New Roman" w:cs="宋体" w:hint="eastAsia"/>
          <w:kern w:val="44"/>
          <w:sz w:val="32"/>
          <w:szCs w:val="32"/>
          <w:lang w:bidi="ar"/>
        </w:rPr>
        <w:t>（二）参考体例</w:t>
      </w:r>
    </w:p>
    <w:p w14:paraId="73FC7654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品牌建设目的和意义</w:t>
      </w:r>
    </w:p>
    <w:p w14:paraId="375477DE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品牌建设内容和实施</w:t>
      </w:r>
    </w:p>
    <w:p w14:paraId="3E874329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品牌建设效果和经验</w:t>
      </w:r>
    </w:p>
    <w:p w14:paraId="3276D59A" w14:textId="70FBF671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品牌案例要突出品牌特色、经验成效。写作内容顺序安排，根据品牌展示的内容和特点自行确定。文本字数控制在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10000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字左右，可配建设思路图、结构框架图、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3-5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张现场活动照片，以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WORD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PDF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（盖章版）两种格式提交。</w:t>
      </w:r>
    </w:p>
    <w:p w14:paraId="13ED469F" w14:textId="7F1D0330" w:rsidR="00FD5CE2" w:rsidRPr="008B39FF" w:rsidRDefault="00E42A97" w:rsidP="007F3A92">
      <w:pPr>
        <w:spacing w:line="520" w:lineRule="exact"/>
        <w:ind w:firstLineChars="200" w:firstLine="640"/>
        <w:rPr>
          <w:rFonts w:ascii="楷体_GB2312" w:eastAsia="楷体_GB2312" w:hAnsi="Times New Roman" w:cs="宋体"/>
          <w:kern w:val="44"/>
          <w:sz w:val="32"/>
          <w:szCs w:val="32"/>
          <w:lang w:bidi="ar"/>
        </w:rPr>
      </w:pPr>
      <w:r w:rsidRPr="008B39FF">
        <w:rPr>
          <w:rFonts w:ascii="楷体_GB2312" w:eastAsia="楷体_GB2312" w:hAnsi="Times New Roman" w:cs="宋体" w:hint="eastAsia"/>
          <w:kern w:val="44"/>
          <w:sz w:val="32"/>
          <w:szCs w:val="32"/>
          <w:lang w:bidi="ar"/>
        </w:rPr>
        <w:t>（三）征集方式</w:t>
      </w:r>
    </w:p>
    <w:p w14:paraId="10BAF4CB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采取推荐与自荐相结合，面向全省各地市教育行政部门、大中小学校和思想政治教育教师个人或团队，时间截至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2024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6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25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日。</w:t>
      </w:r>
    </w:p>
    <w:p w14:paraId="6F4DB79B" w14:textId="77777777" w:rsidR="00FD5CE2" w:rsidRPr="008B39FF" w:rsidRDefault="00E42A97" w:rsidP="007F3A92">
      <w:pPr>
        <w:spacing w:line="520" w:lineRule="exact"/>
        <w:ind w:firstLineChars="200" w:firstLine="640"/>
        <w:rPr>
          <w:rFonts w:ascii="楷体_GB2312" w:eastAsia="楷体_GB2312" w:hAnsi="Times New Roman" w:cs="宋体"/>
          <w:kern w:val="44"/>
          <w:sz w:val="32"/>
          <w:szCs w:val="32"/>
          <w:lang w:bidi="ar"/>
        </w:rPr>
      </w:pPr>
      <w:r w:rsidRPr="008B39FF">
        <w:rPr>
          <w:rFonts w:ascii="楷体_GB2312" w:eastAsia="楷体_GB2312" w:hAnsi="Times New Roman" w:cs="宋体" w:hint="eastAsia"/>
          <w:kern w:val="44"/>
          <w:sz w:val="32"/>
          <w:szCs w:val="32"/>
          <w:lang w:bidi="ar"/>
        </w:rPr>
        <w:t>（</w:t>
      </w:r>
      <w:r w:rsidRPr="008B39FF">
        <w:rPr>
          <w:rFonts w:ascii="楷体_GB2312" w:eastAsia="楷体_GB2312" w:hAnsi="Times New Roman" w:cs="宋体" w:hint="eastAsia"/>
          <w:kern w:val="44"/>
          <w:sz w:val="32"/>
          <w:szCs w:val="32"/>
          <w:lang w:bidi="ar"/>
        </w:rPr>
        <w:t>四）提交要求</w:t>
      </w:r>
    </w:p>
    <w:p w14:paraId="1389A76D" w14:textId="1EE18F1A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案例征集信息表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份。各推荐单位填写“大中小学思想政治教育一体化品牌建设优秀案例征集信息表”。</w:t>
      </w:r>
    </w:p>
    <w:p w14:paraId="22E8CCA7" w14:textId="7075766E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典型案例材料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8B39FF">
        <w:rPr>
          <w:rFonts w:ascii="Times New Roman" w:eastAsia="仿宋_GB2312" w:hAnsi="Times New Roman" w:cs="仿宋_GB2312"/>
          <w:sz w:val="32"/>
          <w:szCs w:val="32"/>
        </w:rPr>
        <w:t>份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。各推荐单位所提交案例文件命名形式均为：“单位名称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姓名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案例标题”。</w:t>
      </w:r>
    </w:p>
    <w:p w14:paraId="57FFE427" w14:textId="67739650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hyperlink r:id="rId10" w:history="1">
        <w:r w:rsidRPr="008B39FF">
          <w:rPr>
            <w:rFonts w:ascii="Times New Roman" w:eastAsia="仿宋_GB2312" w:hAnsi="Times New Roman" w:cs="仿宋_GB2312" w:hint="eastAsia"/>
            <w:sz w:val="32"/>
            <w:szCs w:val="32"/>
          </w:rPr>
          <w:t>上述内容通过电子邮件发送至</w:t>
        </w:r>
        <w:r w:rsidRPr="008B39FF">
          <w:rPr>
            <w:rFonts w:ascii="Times New Roman" w:eastAsia="仿宋_GB2312" w:hAnsi="Times New Roman" w:cs="仿宋_GB2312" w:hint="eastAsia"/>
            <w:sz w:val="32"/>
            <w:szCs w:val="32"/>
          </w:rPr>
          <w:t xml:space="preserve"> </w:t>
        </w:r>
        <w:r w:rsidRPr="008B39FF">
          <w:rPr>
            <w:rFonts w:ascii="Times New Roman" w:eastAsia="仿宋_GB2312" w:hAnsi="Times New Roman" w:cs="仿宋_GB2312"/>
            <w:sz w:val="32"/>
            <w:szCs w:val="32"/>
          </w:rPr>
          <w:t>xhy2003@usx.edu.cn</w:t>
        </w:r>
        <w:r w:rsidRPr="008B39FF">
          <w:rPr>
            <w:rFonts w:ascii="Times New Roman" w:eastAsia="仿宋_GB2312" w:hAnsi="Times New Roman" w:cs="仿宋_GB2312" w:hint="eastAsia"/>
            <w:sz w:val="32"/>
            <w:szCs w:val="32"/>
          </w:rPr>
          <w:t xml:space="preserve"> </w:t>
        </w:r>
      </w:hyperlink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,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联系人：绍兴文理学院马克思主义学院肖老师，联系电话</w:t>
      </w:r>
      <w:r w:rsidRPr="008B39FF">
        <w:rPr>
          <w:rFonts w:ascii="Times New Roman" w:eastAsia="仿宋_GB2312" w:hAnsi="Times New Roman" w:cs="仿宋_GB2312"/>
          <w:sz w:val="32"/>
          <w:szCs w:val="32"/>
        </w:rPr>
        <w:t>13819518973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EE0A2EF" w14:textId="1F4F32DF" w:rsidR="00FD5CE2" w:rsidRPr="008B39FF" w:rsidRDefault="00E42A97" w:rsidP="007F3A92">
      <w:pPr>
        <w:spacing w:line="520" w:lineRule="exact"/>
        <w:ind w:firstLineChars="200" w:firstLine="640"/>
        <w:rPr>
          <w:rFonts w:ascii="Times New Roman" w:eastAsia="黑体" w:hAnsi="Times New Roman" w:cs="宋体"/>
          <w:kern w:val="44"/>
          <w:sz w:val="32"/>
          <w:szCs w:val="32"/>
          <w:lang w:bidi="ar"/>
        </w:rPr>
      </w:pPr>
      <w:r w:rsidRPr="008B39FF">
        <w:rPr>
          <w:rFonts w:ascii="Times New Roman" w:eastAsia="黑体" w:hAnsi="Times New Roman" w:cs="宋体" w:hint="eastAsia"/>
          <w:kern w:val="44"/>
          <w:sz w:val="32"/>
          <w:szCs w:val="32"/>
          <w:lang w:bidi="ar"/>
        </w:rPr>
        <w:t>三、案例评选</w:t>
      </w:r>
    </w:p>
    <w:p w14:paraId="5AD75A7A" w14:textId="77777777" w:rsidR="00FD5CE2" w:rsidRPr="008B39FF" w:rsidRDefault="00E42A97" w:rsidP="007F3A92">
      <w:pPr>
        <w:spacing w:line="520" w:lineRule="exact"/>
        <w:ind w:firstLine="640"/>
        <w:rPr>
          <w:rFonts w:ascii="楷体_GB2312" w:eastAsia="楷体_GB2312" w:hAnsi="Times New Roman" w:cs="仿宋_GB2312"/>
          <w:bCs/>
          <w:sz w:val="32"/>
          <w:szCs w:val="32"/>
        </w:rPr>
      </w:pPr>
      <w:r w:rsidRPr="008B39FF">
        <w:rPr>
          <w:rFonts w:ascii="楷体_GB2312" w:eastAsia="楷体_GB2312" w:hAnsi="Times New Roman" w:cs="仿宋_GB2312" w:hint="eastAsia"/>
          <w:bCs/>
          <w:sz w:val="32"/>
          <w:szCs w:val="32"/>
        </w:rPr>
        <w:t>（一）奖项设置</w:t>
      </w:r>
    </w:p>
    <w:p w14:paraId="12B6E83E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拟设置“优秀品牌案例”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个，纳入省级优秀教学案例成果。</w:t>
      </w:r>
    </w:p>
    <w:p w14:paraId="0DF857E9" w14:textId="77777777" w:rsidR="00FD5CE2" w:rsidRPr="008B39FF" w:rsidRDefault="00E42A97" w:rsidP="007F3A92">
      <w:pPr>
        <w:spacing w:line="520" w:lineRule="exact"/>
        <w:ind w:firstLine="640"/>
        <w:rPr>
          <w:rFonts w:ascii="楷体_GB2312" w:eastAsia="楷体_GB2312" w:hAnsi="Times New Roman" w:cs="仿宋_GB2312"/>
          <w:bCs/>
          <w:sz w:val="32"/>
          <w:szCs w:val="32"/>
        </w:rPr>
      </w:pPr>
      <w:r w:rsidRPr="008B39FF">
        <w:rPr>
          <w:rFonts w:ascii="楷体_GB2312" w:eastAsia="楷体_GB2312" w:hAnsi="Times New Roman" w:cs="仿宋_GB2312" w:hint="eastAsia"/>
          <w:bCs/>
          <w:sz w:val="32"/>
          <w:szCs w:val="32"/>
        </w:rPr>
        <w:t>（二）评审组织</w:t>
      </w:r>
    </w:p>
    <w:p w14:paraId="0B5140C4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组建由教育行政部门领导、知名专家学者和浙江省大中小学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一体化专家组成的评审委员会，对征集的品牌案例进行全面评审；邀请教育行业的从业人员担任督导员，对评审全过程跟踪督查，确保评审过程公开、公平、公正。</w:t>
      </w:r>
    </w:p>
    <w:p w14:paraId="472E5EBE" w14:textId="77777777" w:rsidR="00FD5CE2" w:rsidRPr="008B39FF" w:rsidRDefault="00E42A97" w:rsidP="007F3A92">
      <w:pPr>
        <w:spacing w:line="520" w:lineRule="exact"/>
        <w:ind w:firstLine="640"/>
        <w:rPr>
          <w:rFonts w:ascii="楷体_GB2312" w:eastAsia="楷体_GB2312" w:hAnsi="Times New Roman" w:cs="仿宋_GB2312"/>
          <w:bCs/>
          <w:sz w:val="32"/>
          <w:szCs w:val="32"/>
        </w:rPr>
      </w:pPr>
      <w:r w:rsidRPr="008B39FF">
        <w:rPr>
          <w:rFonts w:ascii="楷体_GB2312" w:eastAsia="楷体_GB2312" w:hAnsi="Times New Roman" w:cs="仿宋_GB2312" w:hint="eastAsia"/>
          <w:bCs/>
          <w:sz w:val="32"/>
          <w:szCs w:val="32"/>
        </w:rPr>
        <w:t>（三）评审方式</w:t>
      </w:r>
    </w:p>
    <w:p w14:paraId="58F57A0F" w14:textId="77777777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评审包括初选、复审、终审三个环节，采取专家评审的方式。</w:t>
      </w:r>
    </w:p>
    <w:p w14:paraId="5C5885E3" w14:textId="33159F6A" w:rsidR="00FD5CE2" w:rsidRPr="008B39FF" w:rsidRDefault="00E42A97" w:rsidP="007F3A92">
      <w:pPr>
        <w:spacing w:line="520" w:lineRule="exact"/>
        <w:ind w:firstLine="640"/>
        <w:rPr>
          <w:rFonts w:ascii="Times New Roman" w:eastAsia="黑体" w:hAnsi="Times New Roman" w:cs="宋体"/>
          <w:kern w:val="44"/>
          <w:sz w:val="32"/>
          <w:szCs w:val="32"/>
          <w:lang w:bidi="ar"/>
        </w:rPr>
      </w:pPr>
      <w:r w:rsidRPr="008B39FF">
        <w:rPr>
          <w:rFonts w:ascii="Times New Roman" w:eastAsia="黑体" w:hAnsi="Times New Roman" w:cs="宋体" w:hint="eastAsia"/>
          <w:kern w:val="44"/>
          <w:sz w:val="32"/>
          <w:szCs w:val="32"/>
          <w:lang w:bidi="ar"/>
        </w:rPr>
        <w:t>四、案例展示</w:t>
      </w:r>
    </w:p>
    <w:p w14:paraId="4B1539A5" w14:textId="71F89999" w:rsidR="00FD5CE2" w:rsidRPr="008B39FF" w:rsidRDefault="00E42A97" w:rsidP="007F3A92">
      <w:pPr>
        <w:spacing w:line="520" w:lineRule="exact"/>
        <w:ind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1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对入选优秀品牌案例的个体或团队，将受联盟邀请参与交流分享会。</w:t>
      </w:r>
    </w:p>
    <w:p w14:paraId="308A5C07" w14:textId="1EFA59E9" w:rsidR="00FD5CE2" w:rsidRPr="008B39FF" w:rsidRDefault="00E42A97" w:rsidP="007F3A92">
      <w:pPr>
        <w:widowControl/>
        <w:spacing w:line="520" w:lineRule="exact"/>
        <w:ind w:firstLineChars="200" w:firstLine="640"/>
        <w:jc w:val="left"/>
        <w:rPr>
          <w:rFonts w:ascii="Times New Roman" w:eastAsia="黑体" w:hAnsi="Times New Roman" w:cs="宋体"/>
          <w:kern w:val="44"/>
          <w:sz w:val="32"/>
          <w:szCs w:val="32"/>
          <w:lang w:bidi="ar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7F3A92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入选的优秀品牌案例将通过官网、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官微或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相关社会媒体等展示宣传。</w:t>
      </w:r>
    </w:p>
    <w:p w14:paraId="661C684C" w14:textId="479B2C8D" w:rsidR="00FD5CE2" w:rsidRPr="008B39FF" w:rsidRDefault="00E42A97" w:rsidP="007F3A92">
      <w:pPr>
        <w:numPr>
          <w:ilvl w:val="255"/>
          <w:numId w:val="0"/>
        </w:numPr>
        <w:spacing w:line="520" w:lineRule="exact"/>
        <w:ind w:firstLine="640"/>
        <w:rPr>
          <w:rFonts w:ascii="Times New Roman" w:eastAsia="黑体" w:hAnsi="Times New Roman" w:cs="黑体"/>
          <w:sz w:val="32"/>
          <w:szCs w:val="32"/>
        </w:rPr>
      </w:pPr>
      <w:r w:rsidRPr="008B39FF">
        <w:rPr>
          <w:rFonts w:ascii="Times New Roman" w:eastAsia="黑体" w:hAnsi="Times New Roman" w:cs="宋体" w:hint="eastAsia"/>
          <w:kern w:val="44"/>
          <w:sz w:val="32"/>
          <w:szCs w:val="32"/>
          <w:lang w:bidi="ar"/>
        </w:rPr>
        <w:t>五、组织保障</w:t>
      </w:r>
    </w:p>
    <w:p w14:paraId="6ADA194D" w14:textId="77777777" w:rsidR="00FD5CE2" w:rsidRPr="008B39FF" w:rsidRDefault="00E42A97" w:rsidP="007F3A92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主办单位：浙江省教育厅</w:t>
      </w:r>
    </w:p>
    <w:p w14:paraId="4C099C2D" w14:textId="270905C0" w:rsidR="00FD5CE2" w:rsidRPr="008B39FF" w:rsidRDefault="00E42A97" w:rsidP="007F3A92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承办单位：绍兴市教育局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绍兴文理学院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浙江理工大学</w:t>
      </w: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0C7C1474" w14:textId="4D7D8DBC" w:rsidR="00FD5CE2" w:rsidRDefault="00E42A97" w:rsidP="007F3A92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各地市教育行政部门、教研部门、各大中小学加强统筹指导，认真梳理本区域思想政治教育一体化品牌建设优秀案例实施情况；组织本地本校</w:t>
      </w:r>
      <w:proofErr w:type="gramStart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思政课</w:t>
      </w:r>
      <w:proofErr w:type="gramEnd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教师开展集中研讨、精心打磨典型案例，并积极组织符合条件的单位申报。选送单位和项目负责人须对申报项目相应成果政治导向、知识产权等负责。</w:t>
      </w:r>
    </w:p>
    <w:p w14:paraId="41E3AF9E" w14:textId="77777777" w:rsidR="003E0F88" w:rsidRDefault="003E0F88" w:rsidP="007F3A92">
      <w:pPr>
        <w:spacing w:line="5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4B7175CA" w14:textId="77777777" w:rsidR="00B343AB" w:rsidRDefault="008B39FF" w:rsidP="004F4FF1">
      <w:pPr>
        <w:spacing w:line="52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附件：浙江省大中小学思想政治教育一体化品牌建设优秀案</w:t>
      </w:r>
    </w:p>
    <w:p w14:paraId="46A633C3" w14:textId="5AC0A05F" w:rsidR="007F3A92" w:rsidRPr="004F4FF1" w:rsidRDefault="008B39FF" w:rsidP="00B343AB">
      <w:pPr>
        <w:spacing w:line="520" w:lineRule="exact"/>
        <w:ind w:firstLineChars="450" w:firstLine="1440"/>
        <w:rPr>
          <w:rFonts w:ascii="Times New Roman" w:eastAsia="仿宋_GB2312" w:hAnsi="Times New Roman" w:cs="仿宋_GB2312"/>
          <w:sz w:val="32"/>
          <w:szCs w:val="32"/>
        </w:rPr>
      </w:pPr>
      <w:bookmarkStart w:id="0" w:name="_GoBack"/>
      <w:bookmarkEnd w:id="0"/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>例征集信息表</w:t>
      </w:r>
    </w:p>
    <w:p w14:paraId="6EDF2C4D" w14:textId="77777777" w:rsidR="007F3A92" w:rsidRPr="007F3A92" w:rsidRDefault="007F3A92" w:rsidP="007F3A92">
      <w:pPr>
        <w:pStyle w:val="Char"/>
        <w:spacing w:before="468" w:after="312"/>
        <w:ind w:firstLine="403"/>
      </w:pPr>
    </w:p>
    <w:p w14:paraId="2DC4D1E9" w14:textId="64B35025" w:rsidR="008B39FF" w:rsidRPr="008A191C" w:rsidRDefault="008B39FF" w:rsidP="007F3A92">
      <w:pPr>
        <w:spacing w:line="520" w:lineRule="exact"/>
        <w:ind w:leftChars="900" w:left="1890" w:firstLineChars="100" w:firstLine="320"/>
        <w:jc w:val="right"/>
        <w:rPr>
          <w:rFonts w:ascii="Times New Roman" w:eastAsia="仿宋_GB2312" w:hAnsi="Times New Roman" w:cs="仿宋"/>
          <w:sz w:val="32"/>
          <w:szCs w:val="32"/>
        </w:rPr>
      </w:pPr>
      <w:r w:rsidRPr="008A191C">
        <w:rPr>
          <w:rFonts w:ascii="Times New Roman" w:eastAsia="仿宋_GB2312" w:hAnsi="Times New Roman" w:cs="仿宋" w:hint="eastAsia"/>
          <w:sz w:val="32"/>
          <w:szCs w:val="32"/>
        </w:rPr>
        <w:t>浙江省教育厅宣传教育与统战处</w:t>
      </w:r>
    </w:p>
    <w:p w14:paraId="72B5941C" w14:textId="77777777" w:rsidR="008B39FF" w:rsidRPr="008A191C" w:rsidRDefault="008B39FF" w:rsidP="007F3A92">
      <w:pPr>
        <w:spacing w:line="520" w:lineRule="exact"/>
        <w:jc w:val="right"/>
        <w:rPr>
          <w:rFonts w:ascii="Times New Roman" w:eastAsia="仿宋_GB2312" w:hAnsi="Times New Roman" w:cs="仿宋"/>
          <w:sz w:val="32"/>
          <w:szCs w:val="32"/>
        </w:rPr>
      </w:pPr>
      <w:r w:rsidRPr="008A191C">
        <w:rPr>
          <w:rFonts w:ascii="Times New Roman" w:eastAsia="仿宋_GB2312" w:hAnsi="Times New Roman" w:cs="仿宋" w:hint="eastAsia"/>
          <w:sz w:val="32"/>
          <w:szCs w:val="32"/>
        </w:rPr>
        <w:t>浙江省大中小学思想政治教育一体化建设联盟</w:t>
      </w:r>
    </w:p>
    <w:p w14:paraId="3AFFE66A" w14:textId="77777777" w:rsidR="008B39FF" w:rsidRPr="008A191C" w:rsidRDefault="008B39FF" w:rsidP="007F3A92">
      <w:pPr>
        <w:spacing w:line="520" w:lineRule="exact"/>
        <w:ind w:firstLineChars="500" w:firstLine="1600"/>
        <w:jc w:val="left"/>
        <w:rPr>
          <w:rFonts w:ascii="Times New Roman" w:eastAsia="仿宋_GB2312" w:hAnsi="Times New Roman" w:cs="仿宋"/>
          <w:sz w:val="32"/>
          <w:szCs w:val="32"/>
        </w:rPr>
      </w:pPr>
      <w:r w:rsidRPr="008A191C">
        <w:rPr>
          <w:rFonts w:ascii="Times New Roman" w:eastAsia="仿宋_GB2312" w:hAnsi="Times New Roman" w:cs="仿宋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  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2024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年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4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月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11</w:t>
      </w:r>
      <w:r w:rsidRPr="008A191C">
        <w:rPr>
          <w:rFonts w:ascii="Times New Roman" w:eastAsia="仿宋_GB2312" w:hAnsi="Times New Roman" w:cs="仿宋" w:hint="eastAsia"/>
          <w:sz w:val="32"/>
          <w:szCs w:val="32"/>
        </w:rPr>
        <w:t>日</w:t>
      </w:r>
    </w:p>
    <w:p w14:paraId="05A1605F" w14:textId="1919DDB6" w:rsidR="00FD5CE2" w:rsidRPr="008B39FF" w:rsidRDefault="00E42A97" w:rsidP="008B39FF">
      <w:pPr>
        <w:spacing w:line="580" w:lineRule="exact"/>
        <w:ind w:leftChars="608" w:left="2551" w:right="320" w:hangingChars="398" w:hanging="1274"/>
        <w:jc w:val="right"/>
        <w:rPr>
          <w:rFonts w:ascii="Times New Roman" w:eastAsia="仿宋_GB2312" w:hAnsi="Times New Roman" w:cs="仿宋_GB2312"/>
          <w:sz w:val="32"/>
          <w:szCs w:val="32"/>
        </w:rPr>
      </w:pPr>
      <w:r w:rsidRPr="008B39FF"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      </w:t>
      </w:r>
    </w:p>
    <w:p w14:paraId="42060187" w14:textId="77777777" w:rsidR="003E0F88" w:rsidRDefault="003E0F88" w:rsidP="008B39FF">
      <w:pPr>
        <w:spacing w:line="580" w:lineRule="exact"/>
        <w:rPr>
          <w:rFonts w:ascii="黑体" w:eastAsia="黑体" w:hAnsi="黑体" w:cs="仿宋_GB2312"/>
          <w:sz w:val="32"/>
          <w:szCs w:val="32"/>
        </w:rPr>
      </w:pPr>
    </w:p>
    <w:p w14:paraId="613D5830" w14:textId="77777777" w:rsidR="003E0F88" w:rsidRDefault="003E0F88" w:rsidP="008B39FF">
      <w:pPr>
        <w:spacing w:line="580" w:lineRule="exact"/>
        <w:rPr>
          <w:rFonts w:ascii="黑体" w:eastAsia="黑体" w:hAnsi="黑体" w:cs="仿宋_GB2312"/>
          <w:sz w:val="32"/>
          <w:szCs w:val="32"/>
        </w:rPr>
      </w:pPr>
    </w:p>
    <w:p w14:paraId="1AEF7D45" w14:textId="3234D360" w:rsidR="00FD5CE2" w:rsidRPr="008B39FF" w:rsidRDefault="008B39FF" w:rsidP="008B39FF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8B39FF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</w:p>
    <w:p w14:paraId="26C816D5" w14:textId="77777777" w:rsidR="003E0F88" w:rsidRDefault="00E42A97" w:rsidP="003E0F88">
      <w:pPr>
        <w:spacing w:beforeLines="50" w:before="156" w:line="560" w:lineRule="exact"/>
        <w:jc w:val="center"/>
        <w:rPr>
          <w:rFonts w:ascii="方正小标宋简体" w:eastAsia="方正小标宋简体" w:hAnsi="Times New Roman" w:cs="华文中宋"/>
          <w:spacing w:val="11"/>
          <w:sz w:val="44"/>
          <w:szCs w:val="44"/>
        </w:rPr>
      </w:pPr>
      <w:r w:rsidRPr="003E0F88">
        <w:rPr>
          <w:rFonts w:ascii="方正小标宋简体" w:eastAsia="方正小标宋简体" w:hAnsi="Times New Roman" w:cs="华文中宋" w:hint="eastAsia"/>
          <w:spacing w:val="11"/>
          <w:sz w:val="44"/>
          <w:szCs w:val="44"/>
        </w:rPr>
        <w:t>浙江省大中小学思想政治教育一体化品牌</w:t>
      </w:r>
    </w:p>
    <w:p w14:paraId="5D2F54E4" w14:textId="65209F23" w:rsidR="00FD5CE2" w:rsidRPr="003E0F88" w:rsidRDefault="00E42A97" w:rsidP="003E0F88">
      <w:pPr>
        <w:spacing w:beforeLines="50" w:before="156" w:line="560" w:lineRule="exact"/>
        <w:jc w:val="center"/>
        <w:rPr>
          <w:rFonts w:ascii="方正小标宋简体" w:eastAsia="方正小标宋简体" w:hAnsi="Times New Roman" w:cs="华文中宋"/>
          <w:spacing w:val="11"/>
          <w:sz w:val="44"/>
          <w:szCs w:val="44"/>
        </w:rPr>
      </w:pPr>
      <w:r w:rsidRPr="003E0F88">
        <w:rPr>
          <w:rFonts w:ascii="方正小标宋简体" w:eastAsia="方正小标宋简体" w:hAnsi="Times New Roman" w:cs="华文中宋" w:hint="eastAsia"/>
          <w:spacing w:val="11"/>
          <w:sz w:val="44"/>
          <w:szCs w:val="44"/>
        </w:rPr>
        <w:t>建设优秀案例征集信息表</w:t>
      </w:r>
    </w:p>
    <w:tbl>
      <w:tblPr>
        <w:tblpPr w:leftFromText="180" w:rightFromText="180" w:vertAnchor="text" w:horzAnchor="page" w:tblpX="1655" w:tblpY="566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2806"/>
        <w:gridCol w:w="1579"/>
        <w:gridCol w:w="2372"/>
      </w:tblGrid>
      <w:tr w:rsidR="00FD5CE2" w:rsidRPr="008B39FF" w14:paraId="4A5B614D" w14:textId="77777777" w:rsidTr="003E0F88">
        <w:trPr>
          <w:trHeight w:val="98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B52" w14:textId="77777777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案例名称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997" w14:textId="77777777" w:rsidR="00FD5CE2" w:rsidRPr="008B39FF" w:rsidRDefault="00FD5CE2" w:rsidP="008B39FF">
            <w:pPr>
              <w:spacing w:afterLines="50" w:after="156"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  <w:p w14:paraId="00D018FD" w14:textId="77777777" w:rsidR="00FD5CE2" w:rsidRPr="008B39FF" w:rsidRDefault="00FD5CE2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FD5CE2" w:rsidRPr="008B39FF" w14:paraId="3761DAFD" w14:textId="77777777" w:rsidTr="009250EF">
        <w:trPr>
          <w:trHeight w:val="79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414" w14:textId="77777777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报送</w:t>
            </w:r>
            <w:r w:rsidRPr="008B39FF">
              <w:rPr>
                <w:rFonts w:ascii="Times New Roman" w:eastAsia="黑体" w:hAnsi="Times New Roman" w:hint="eastAsia"/>
                <w:sz w:val="32"/>
                <w:szCs w:val="28"/>
              </w:rPr>
              <w:t>单位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EAF" w14:textId="77777777" w:rsidR="00FD5CE2" w:rsidRPr="008B39FF" w:rsidRDefault="00FD5CE2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FD5CE2" w:rsidRPr="008B39FF" w14:paraId="1F0B912D" w14:textId="77777777">
        <w:trPr>
          <w:trHeight w:val="52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677" w14:textId="77777777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联系人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32CD" w14:textId="77777777" w:rsidR="00FD5CE2" w:rsidRPr="008B39FF" w:rsidRDefault="00FD5CE2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EEE" w14:textId="77777777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联系电话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1EFD" w14:textId="77777777" w:rsidR="00FD5CE2" w:rsidRPr="008B39FF" w:rsidRDefault="00FD5CE2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</w:p>
        </w:tc>
      </w:tr>
      <w:tr w:rsidR="00FD5CE2" w:rsidRPr="008B39FF" w14:paraId="4412336B" w14:textId="77777777" w:rsidTr="009250EF">
        <w:trPr>
          <w:trHeight w:val="4573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6D8" w14:textId="77777777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案例简介</w:t>
            </w:r>
          </w:p>
          <w:p w14:paraId="6E57E87C" w14:textId="1BA35E16" w:rsidR="00FD5CE2" w:rsidRPr="008B39FF" w:rsidRDefault="00E42A97" w:rsidP="008B39FF">
            <w:pPr>
              <w:widowControl/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（</w:t>
            </w:r>
            <w:r w:rsidRPr="008B39FF">
              <w:rPr>
                <w:rFonts w:ascii="Times New Roman" w:eastAsia="黑体" w:hAnsi="Times New Roman" w:hint="eastAsia"/>
                <w:sz w:val="32"/>
                <w:szCs w:val="28"/>
              </w:rPr>
              <w:t>5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00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字）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9D8" w14:textId="77777777" w:rsidR="003E0F88" w:rsidRPr="003E0F88" w:rsidRDefault="003E0F88" w:rsidP="003E0F88">
            <w:pPr>
              <w:pStyle w:val="Char"/>
              <w:spacing w:before="468" w:after="312"/>
              <w:ind w:firstLineChars="0" w:firstLine="0"/>
            </w:pPr>
          </w:p>
        </w:tc>
      </w:tr>
      <w:tr w:rsidR="00FD5CE2" w:rsidRPr="008B39FF" w14:paraId="190BD5EE" w14:textId="77777777" w:rsidTr="00E70AC9">
        <w:trPr>
          <w:trHeight w:val="1392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272" w14:textId="77777777" w:rsidR="00FD5CE2" w:rsidRPr="008B39FF" w:rsidRDefault="00FD5CE2" w:rsidP="008B39FF">
            <w:pPr>
              <w:widowControl/>
              <w:spacing w:line="580" w:lineRule="exact"/>
              <w:rPr>
                <w:rFonts w:ascii="Times New Roman" w:eastAsia="黑体" w:hAnsi="Times New Roman"/>
                <w:sz w:val="32"/>
                <w:szCs w:val="28"/>
              </w:rPr>
            </w:pPr>
          </w:p>
          <w:p w14:paraId="2C0C6956" w14:textId="77777777" w:rsidR="00FD5CE2" w:rsidRPr="008B39FF" w:rsidRDefault="00E42A97" w:rsidP="008B39FF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 w:hint="eastAsia"/>
                <w:sz w:val="32"/>
                <w:szCs w:val="28"/>
              </w:rPr>
              <w:t>单位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意见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60" w14:textId="77777777" w:rsidR="00FD5CE2" w:rsidRPr="008B39FF" w:rsidRDefault="00FD5CE2" w:rsidP="008B39FF">
            <w:pPr>
              <w:widowControl/>
              <w:spacing w:line="580" w:lineRule="exact"/>
              <w:jc w:val="right"/>
              <w:rPr>
                <w:rFonts w:ascii="Times New Roman" w:eastAsia="黑体" w:hAnsi="Times New Roman"/>
                <w:sz w:val="32"/>
                <w:szCs w:val="28"/>
              </w:rPr>
            </w:pPr>
          </w:p>
          <w:p w14:paraId="5854187C" w14:textId="77777777" w:rsidR="00FD5CE2" w:rsidRPr="008B39FF" w:rsidRDefault="00FD5CE2" w:rsidP="008B39FF">
            <w:pPr>
              <w:widowControl/>
              <w:spacing w:line="580" w:lineRule="exact"/>
              <w:jc w:val="right"/>
              <w:rPr>
                <w:rFonts w:ascii="Times New Roman" w:eastAsia="黑体" w:hAnsi="Times New Roman"/>
                <w:sz w:val="32"/>
                <w:szCs w:val="28"/>
              </w:rPr>
            </w:pPr>
          </w:p>
          <w:p w14:paraId="2D3C3B91" w14:textId="77777777" w:rsidR="00FD5CE2" w:rsidRPr="008B39FF" w:rsidRDefault="00E42A97" w:rsidP="008B39FF">
            <w:pPr>
              <w:widowControl/>
              <w:spacing w:line="580" w:lineRule="exact"/>
              <w:jc w:val="right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>（单位盖章）</w:t>
            </w:r>
          </w:p>
          <w:p w14:paraId="7AC60071" w14:textId="77777777" w:rsidR="00FD5CE2" w:rsidRPr="008B39FF" w:rsidRDefault="00E42A97" w:rsidP="008B39FF">
            <w:pPr>
              <w:spacing w:line="580" w:lineRule="exact"/>
              <w:jc w:val="right"/>
              <w:rPr>
                <w:rFonts w:ascii="Times New Roman" w:eastAsia="黑体" w:hAnsi="Times New Roman"/>
                <w:sz w:val="32"/>
                <w:szCs w:val="28"/>
              </w:rPr>
            </w:pPr>
            <w:r w:rsidRPr="008B39FF">
              <w:rPr>
                <w:rFonts w:ascii="Times New Roman" w:eastAsia="黑体" w:hAnsi="Times New Roman"/>
                <w:sz w:val="32"/>
                <w:szCs w:val="28"/>
              </w:rPr>
              <w:t xml:space="preserve"> 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年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 xml:space="preserve">   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月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 xml:space="preserve">   </w:t>
            </w:r>
            <w:r w:rsidRPr="008B39FF">
              <w:rPr>
                <w:rFonts w:ascii="Times New Roman" w:eastAsia="黑体" w:hAnsi="Times New Roman"/>
                <w:sz w:val="32"/>
                <w:szCs w:val="28"/>
              </w:rPr>
              <w:t>日</w:t>
            </w:r>
          </w:p>
        </w:tc>
      </w:tr>
    </w:tbl>
    <w:p w14:paraId="761ACE12" w14:textId="3A183B36" w:rsidR="00FD5CE2" w:rsidRPr="008B39FF" w:rsidRDefault="00FD5CE2" w:rsidP="009250EF">
      <w:pPr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FD5CE2" w:rsidRPr="008B39FF" w:rsidSect="00062D5D">
      <w:footerReference w:type="default" r:id="rId11"/>
      <w:pgSz w:w="11906" w:h="16838" w:code="9"/>
      <w:pgMar w:top="1928" w:right="1531" w:bottom="1928" w:left="1531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FC939" w14:textId="77777777" w:rsidR="00E42A97" w:rsidRDefault="00E42A97" w:rsidP="000A69B4">
      <w:r>
        <w:separator/>
      </w:r>
    </w:p>
  </w:endnote>
  <w:endnote w:type="continuationSeparator" w:id="0">
    <w:p w14:paraId="1545234F" w14:textId="77777777" w:rsidR="00E42A97" w:rsidRDefault="00E42A97" w:rsidP="000A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8393"/>
      <w:docPartObj>
        <w:docPartGallery w:val="Page Numbers (Bottom of Page)"/>
        <w:docPartUnique/>
      </w:docPartObj>
    </w:sdtPr>
    <w:sdtContent>
      <w:p w14:paraId="31093C25" w14:textId="3EC3E62F" w:rsidR="00AF7DC8" w:rsidRDefault="00AF7D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3AB" w:rsidRPr="00B343AB">
          <w:rPr>
            <w:noProof/>
            <w:lang w:val="zh-CN"/>
          </w:rPr>
          <w:t>1</w:t>
        </w:r>
        <w:r>
          <w:fldChar w:fldCharType="end"/>
        </w:r>
      </w:p>
    </w:sdtContent>
  </w:sdt>
  <w:p w14:paraId="03B55825" w14:textId="77777777" w:rsidR="00AF7DC8" w:rsidRDefault="00AF7D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E42EE" w14:textId="77777777" w:rsidR="00E42A97" w:rsidRDefault="00E42A97" w:rsidP="000A69B4">
      <w:r>
        <w:separator/>
      </w:r>
    </w:p>
  </w:footnote>
  <w:footnote w:type="continuationSeparator" w:id="0">
    <w:p w14:paraId="63390175" w14:textId="77777777" w:rsidR="00E42A97" w:rsidRDefault="00E42A97" w:rsidP="000A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2736"/>
    <w:multiLevelType w:val="singleLevel"/>
    <w:tmpl w:val="1496273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NhNzFjMzY1NTU3ZDRkYThlMzQ5YzE0NjNkNmEifQ=="/>
  </w:docVars>
  <w:rsids>
    <w:rsidRoot w:val="4C3776E8"/>
    <w:rsid w:val="00023FA3"/>
    <w:rsid w:val="00062D5D"/>
    <w:rsid w:val="000A69B4"/>
    <w:rsid w:val="002456CF"/>
    <w:rsid w:val="003E0F88"/>
    <w:rsid w:val="004031EB"/>
    <w:rsid w:val="004C0679"/>
    <w:rsid w:val="004F4FF1"/>
    <w:rsid w:val="00545DD7"/>
    <w:rsid w:val="0056453A"/>
    <w:rsid w:val="00620DCF"/>
    <w:rsid w:val="006F3CAA"/>
    <w:rsid w:val="007F3A92"/>
    <w:rsid w:val="008B39FF"/>
    <w:rsid w:val="008F5CDE"/>
    <w:rsid w:val="009250EF"/>
    <w:rsid w:val="00981C93"/>
    <w:rsid w:val="00A54086"/>
    <w:rsid w:val="00AF7DC8"/>
    <w:rsid w:val="00B343AB"/>
    <w:rsid w:val="00D917B6"/>
    <w:rsid w:val="00E364A2"/>
    <w:rsid w:val="00E42A97"/>
    <w:rsid w:val="00E70AC9"/>
    <w:rsid w:val="00FD5CE2"/>
    <w:rsid w:val="03522F69"/>
    <w:rsid w:val="053D0043"/>
    <w:rsid w:val="05DA3800"/>
    <w:rsid w:val="05E96551"/>
    <w:rsid w:val="05ED01D7"/>
    <w:rsid w:val="078A3007"/>
    <w:rsid w:val="07BF7DA1"/>
    <w:rsid w:val="07D822F4"/>
    <w:rsid w:val="0DCD1019"/>
    <w:rsid w:val="0FA35DCB"/>
    <w:rsid w:val="19642A6B"/>
    <w:rsid w:val="22371C32"/>
    <w:rsid w:val="26647711"/>
    <w:rsid w:val="2C880977"/>
    <w:rsid w:val="362C3570"/>
    <w:rsid w:val="38BD5663"/>
    <w:rsid w:val="39053284"/>
    <w:rsid w:val="39C24F79"/>
    <w:rsid w:val="3AD60A0A"/>
    <w:rsid w:val="3B167A46"/>
    <w:rsid w:val="3B84266E"/>
    <w:rsid w:val="3E896171"/>
    <w:rsid w:val="3F375A43"/>
    <w:rsid w:val="40231F30"/>
    <w:rsid w:val="42C32255"/>
    <w:rsid w:val="48C018BF"/>
    <w:rsid w:val="4C0A4FA9"/>
    <w:rsid w:val="4C3776E8"/>
    <w:rsid w:val="50724C05"/>
    <w:rsid w:val="57C658A1"/>
    <w:rsid w:val="59345DE0"/>
    <w:rsid w:val="5A630EA2"/>
    <w:rsid w:val="5CA33FF7"/>
    <w:rsid w:val="5D134667"/>
    <w:rsid w:val="654839FF"/>
    <w:rsid w:val="691F3FE5"/>
    <w:rsid w:val="6A7D5BC8"/>
    <w:rsid w:val="722E0807"/>
    <w:rsid w:val="77015136"/>
    <w:rsid w:val="7A1F6EE6"/>
    <w:rsid w:val="7AB45C9A"/>
    <w:rsid w:val="7D0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B1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</w:style>
  <w:style w:type="character" w:styleId="a3">
    <w:name w:val="FollowedHyperlink"/>
    <w:basedOn w:val="a0"/>
    <w:qFormat/>
    <w:rPr>
      <w:color w:val="7E1FAD" w:themeColor="followedHyperlink"/>
      <w:u w:val="single"/>
    </w:rPr>
  </w:style>
  <w:style w:type="character" w:styleId="a4">
    <w:name w:val="Hyperlink"/>
    <w:basedOn w:val="a0"/>
    <w:qFormat/>
    <w:rPr>
      <w:color w:val="0026E5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Revision"/>
    <w:hidden/>
    <w:uiPriority w:val="99"/>
    <w:unhideWhenUsed/>
    <w:rsid w:val="00E70AC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0"/>
    <w:rsid w:val="000A69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A6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0A6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9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</w:style>
  <w:style w:type="character" w:styleId="a3">
    <w:name w:val="FollowedHyperlink"/>
    <w:basedOn w:val="a0"/>
    <w:qFormat/>
    <w:rPr>
      <w:color w:val="7E1FAD" w:themeColor="followedHyperlink"/>
      <w:u w:val="single"/>
    </w:rPr>
  </w:style>
  <w:style w:type="character" w:styleId="a4">
    <w:name w:val="Hyperlink"/>
    <w:basedOn w:val="a0"/>
    <w:qFormat/>
    <w:rPr>
      <w:color w:val="0026E5" w:themeColor="hyperlink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Revision"/>
    <w:hidden/>
    <w:uiPriority w:val="99"/>
    <w:unhideWhenUsed/>
    <w:rsid w:val="00E70AC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0"/>
    <w:rsid w:val="000A69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A69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0A6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A69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19978;&#36848;&#20869;&#23481;&#36890;&#36807;&#30005;&#23376;&#37038;&#20214;&#21457;&#36865;&#33267;13945135989@163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申婷</dc:creator>
  <cp:lastModifiedBy>뒴뒴ഽꜘཱུ婜෋ഽഽꝈཱུ孼෋ഽഽꝠཱུ岜෋贀඾ഽꜰཱུ嵜෋አฝ列ഽꞀཱུ邜෋ᑠฝ屮ഽ</cp:lastModifiedBy>
  <cp:revision>14</cp:revision>
  <cp:lastPrinted>2024-04-11T06:22:00Z</cp:lastPrinted>
  <dcterms:created xsi:type="dcterms:W3CDTF">2023-12-20T07:33:00Z</dcterms:created>
  <dcterms:modified xsi:type="dcterms:W3CDTF">2024-04-11T07:32:00Z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A60CC779E713425AA38240DD14E56FDD_13</vt:lpwstr>
  </property>
</Properties>
</file>